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0" w:rsidRDefault="00E435E0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b/>
          <w:i w:val="0"/>
          <w:sz w:val="28"/>
          <w:szCs w:val="28"/>
        </w:rPr>
      </w:pPr>
    </w:p>
    <w:p w:rsidR="00E435E0" w:rsidRDefault="009F122F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b/>
          <w:i w:val="0"/>
          <w:sz w:val="28"/>
          <w:szCs w:val="28"/>
        </w:rPr>
      </w:pPr>
      <w:r w:rsidRPr="009F122F">
        <w:rPr>
          <w:rStyle w:val="FontStyle201"/>
          <w:b/>
          <w:i w:val="0"/>
          <w:sz w:val="28"/>
          <w:szCs w:val="28"/>
        </w:rPr>
        <w:t>Мест</w:t>
      </w:r>
      <w:r w:rsidR="00E435E0">
        <w:rPr>
          <w:rStyle w:val="FontStyle201"/>
          <w:b/>
          <w:i w:val="0"/>
          <w:sz w:val="28"/>
          <w:szCs w:val="28"/>
        </w:rPr>
        <w:t>о расположения постов наблюдения</w:t>
      </w:r>
      <w:r w:rsidRPr="009F122F">
        <w:rPr>
          <w:rStyle w:val="FontStyle201"/>
          <w:b/>
          <w:i w:val="0"/>
          <w:sz w:val="28"/>
          <w:szCs w:val="28"/>
        </w:rPr>
        <w:t xml:space="preserve"> </w:t>
      </w:r>
      <w:r w:rsidR="00E435E0">
        <w:rPr>
          <w:rStyle w:val="FontStyle201"/>
          <w:b/>
          <w:i w:val="0"/>
          <w:sz w:val="28"/>
          <w:szCs w:val="28"/>
        </w:rPr>
        <w:t xml:space="preserve">за загрязнением </w:t>
      </w:r>
    </w:p>
    <w:p w:rsidR="009F122F" w:rsidRPr="009F122F" w:rsidRDefault="00E435E0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b/>
          <w:i w:val="0"/>
          <w:sz w:val="28"/>
          <w:szCs w:val="28"/>
        </w:rPr>
      </w:pPr>
      <w:r>
        <w:rPr>
          <w:rStyle w:val="FontStyle201"/>
          <w:b/>
          <w:i w:val="0"/>
          <w:sz w:val="28"/>
          <w:szCs w:val="28"/>
        </w:rPr>
        <w:t xml:space="preserve">атмосферного воздуха города </w:t>
      </w:r>
      <w:proofErr w:type="spellStart"/>
      <w:r>
        <w:rPr>
          <w:rStyle w:val="FontStyle201"/>
          <w:b/>
          <w:i w:val="0"/>
          <w:sz w:val="28"/>
          <w:szCs w:val="28"/>
        </w:rPr>
        <w:t>Алматы</w:t>
      </w:r>
      <w:proofErr w:type="spellEnd"/>
      <w:r>
        <w:rPr>
          <w:rStyle w:val="FontStyle201"/>
          <w:b/>
          <w:i w:val="0"/>
          <w:sz w:val="28"/>
          <w:szCs w:val="28"/>
        </w:rPr>
        <w:t xml:space="preserve"> </w:t>
      </w:r>
      <w:r w:rsidR="009F122F" w:rsidRPr="009F122F">
        <w:rPr>
          <w:rStyle w:val="FontStyle201"/>
          <w:b/>
          <w:i w:val="0"/>
          <w:sz w:val="28"/>
          <w:szCs w:val="28"/>
        </w:rPr>
        <w:t>и определяемые примеси.</w:t>
      </w:r>
    </w:p>
    <w:p w:rsidR="009F122F" w:rsidRDefault="009F122F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9F122F">
        <w:rPr>
          <w:rStyle w:val="FontStyle201"/>
          <w:i w:val="0"/>
          <w:sz w:val="28"/>
          <w:szCs w:val="28"/>
        </w:rPr>
        <w:t>источник: РГП «</w:t>
      </w:r>
      <w:proofErr w:type="spellStart"/>
      <w:r w:rsidRPr="009F122F">
        <w:rPr>
          <w:rStyle w:val="FontStyle201"/>
          <w:i w:val="0"/>
          <w:sz w:val="28"/>
          <w:szCs w:val="28"/>
        </w:rPr>
        <w:t>Казгидромет</w:t>
      </w:r>
      <w:proofErr w:type="spellEnd"/>
      <w:r w:rsidRPr="009F122F">
        <w:rPr>
          <w:rStyle w:val="FontStyle201"/>
          <w:i w:val="0"/>
          <w:sz w:val="28"/>
          <w:szCs w:val="28"/>
        </w:rPr>
        <w:t xml:space="preserve">» </w:t>
      </w:r>
      <w:hyperlink r:id="rId4" w:history="1">
        <w:r w:rsidR="00E435E0" w:rsidRPr="003562FC">
          <w:rPr>
            <w:rStyle w:val="a6"/>
            <w:rFonts w:ascii="Times New Roman" w:hAnsi="Times New Roman"/>
            <w:sz w:val="28"/>
            <w:szCs w:val="28"/>
          </w:rPr>
          <w:t>www.kazhydromet.kz</w:t>
        </w:r>
      </w:hyperlink>
    </w:p>
    <w:p w:rsidR="00E435E0" w:rsidRDefault="00E435E0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</w:p>
    <w:p w:rsidR="00E435E0" w:rsidRPr="009F122F" w:rsidRDefault="00E435E0" w:rsidP="009F122F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</w:p>
    <w:p w:rsidR="009F122F" w:rsidRPr="003F29EA" w:rsidRDefault="009F122F" w:rsidP="009F122F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</w:p>
    <w:tbl>
      <w:tblPr>
        <w:tblW w:w="14722" w:type="dxa"/>
        <w:jc w:val="center"/>
        <w:tblInd w:w="-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843"/>
        <w:gridCol w:w="3403"/>
        <w:gridCol w:w="6924"/>
      </w:tblGrid>
      <w:tr w:rsidR="009F122F" w:rsidRPr="003F29EA" w:rsidTr="009F122F">
        <w:trPr>
          <w:trHeight w:val="57"/>
          <w:tblHeader/>
          <w:jc w:val="center"/>
        </w:trPr>
        <w:tc>
          <w:tcPr>
            <w:tcW w:w="1418" w:type="dxa"/>
            <w:vAlign w:val="center"/>
          </w:tcPr>
          <w:p w:rsidR="009F122F" w:rsidRPr="003F29EA" w:rsidRDefault="009F122F" w:rsidP="009F122F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поста</w:t>
            </w:r>
          </w:p>
        </w:tc>
        <w:tc>
          <w:tcPr>
            <w:tcW w:w="1134" w:type="dxa"/>
            <w:vAlign w:val="center"/>
          </w:tcPr>
          <w:p w:rsidR="009F122F" w:rsidRPr="003F29EA" w:rsidRDefault="009F122F" w:rsidP="009F122F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F29EA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43" w:type="dxa"/>
            <w:vAlign w:val="center"/>
          </w:tcPr>
          <w:p w:rsidR="009F122F" w:rsidRPr="003F29EA" w:rsidRDefault="009F122F" w:rsidP="009F122F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F29EA">
              <w:rPr>
                <w:rFonts w:ascii="Times New Roman" w:hAnsi="Times New Roman"/>
                <w:b/>
              </w:rPr>
              <w:t>Проведения наблюдений</w:t>
            </w:r>
          </w:p>
        </w:tc>
        <w:tc>
          <w:tcPr>
            <w:tcW w:w="3403" w:type="dxa"/>
            <w:vAlign w:val="center"/>
          </w:tcPr>
          <w:p w:rsidR="009F122F" w:rsidRPr="003F29EA" w:rsidRDefault="009F122F" w:rsidP="009F122F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F29EA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6924" w:type="dxa"/>
            <w:vAlign w:val="center"/>
          </w:tcPr>
          <w:p w:rsidR="009F122F" w:rsidRPr="003F29EA" w:rsidRDefault="009F122F" w:rsidP="009F122F">
            <w:pPr>
              <w:spacing w:after="6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F29EA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9F122F" w:rsidRPr="003F29EA" w:rsidTr="009F122F">
        <w:trPr>
          <w:trHeight w:val="961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E61B85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9F122F">
              <w:rPr>
                <w:rStyle w:val="FontStyle201"/>
                <w:i w:val="0"/>
              </w:rPr>
              <w:t>1</w:t>
            </w:r>
          </w:p>
        </w:tc>
        <w:tc>
          <w:tcPr>
            <w:tcW w:w="1134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 xml:space="preserve">4 раза </w:t>
            </w:r>
          </w:p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в сутки</w:t>
            </w:r>
          </w:p>
        </w:tc>
        <w:tc>
          <w:tcPr>
            <w:tcW w:w="184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ручной отбор проб (дискретные методы)</w:t>
            </w: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 xml:space="preserve">ул. Амангельды, угол ул. </w:t>
            </w:r>
            <w:proofErr w:type="spellStart"/>
            <w:r w:rsidRPr="003F29EA">
              <w:rPr>
                <w:rStyle w:val="FontStyle201"/>
              </w:rPr>
              <w:t>Сатпаева</w:t>
            </w:r>
            <w:proofErr w:type="spellEnd"/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>взвешенные вещества, диоксид серы, оксид углерода, диоксид азота, фенол, формальдегид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E61B85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9F122F">
              <w:rPr>
                <w:rStyle w:val="FontStyle201"/>
                <w:i w:val="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3 раза</w:t>
            </w:r>
          </w:p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 xml:space="preserve"> в сутки </w:t>
            </w:r>
          </w:p>
        </w:tc>
        <w:tc>
          <w:tcPr>
            <w:tcW w:w="1843" w:type="dxa"/>
            <w:vMerge w:val="restart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ручной отбор проб  (дискретные  методы)</w:t>
            </w: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 xml:space="preserve">пр. </w:t>
            </w:r>
            <w:proofErr w:type="spellStart"/>
            <w:r w:rsidRPr="003F29EA">
              <w:rPr>
                <w:rStyle w:val="FontStyle201"/>
              </w:rPr>
              <w:t>Райымбека</w:t>
            </w:r>
            <w:proofErr w:type="spellEnd"/>
            <w:r w:rsidRPr="003F29EA">
              <w:rPr>
                <w:rStyle w:val="FontStyle201"/>
              </w:rPr>
              <w:t xml:space="preserve"> угол ул. </w:t>
            </w:r>
            <w:proofErr w:type="spellStart"/>
            <w:r w:rsidRPr="003F29EA">
              <w:rPr>
                <w:rStyle w:val="FontStyle201"/>
              </w:rPr>
              <w:t>Наурызбай</w:t>
            </w:r>
            <w:proofErr w:type="spellEnd"/>
            <w:r w:rsidRPr="003F29EA">
              <w:rPr>
                <w:rStyle w:val="FontStyle201"/>
              </w:rPr>
              <w:t xml:space="preserve"> батыра</w:t>
            </w:r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>взвешенные вещества, диоксид серы, оксид углерода, диоксид азота, фенол, формальдегид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E61B85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9F122F">
              <w:rPr>
                <w:rStyle w:val="FontStyle201"/>
                <w:i w:val="0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3F29EA">
              <w:rPr>
                <w:rStyle w:val="FontStyle201"/>
              </w:rPr>
              <w:t>м-н</w:t>
            </w:r>
            <w:proofErr w:type="spellEnd"/>
            <w:proofErr w:type="gramEnd"/>
            <w:r w:rsidRPr="003F29EA">
              <w:rPr>
                <w:rStyle w:val="FontStyle201"/>
              </w:rPr>
              <w:t xml:space="preserve"> Айнабулак-3</w:t>
            </w:r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>взвешенные вещества, диоксид серы, оксид углерода, диоксид азота, фенол, формальдегид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E61B85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9F122F">
              <w:rPr>
                <w:rStyle w:val="FontStyle201"/>
                <w:i w:val="0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 xml:space="preserve">ул. </w:t>
            </w:r>
            <w:proofErr w:type="spellStart"/>
            <w:r w:rsidRPr="003F29EA">
              <w:rPr>
                <w:rStyle w:val="FontStyle201"/>
              </w:rPr>
              <w:t>Маречека</w:t>
            </w:r>
            <w:proofErr w:type="spellEnd"/>
            <w:r w:rsidRPr="003F29EA">
              <w:rPr>
                <w:rStyle w:val="FontStyle201"/>
              </w:rPr>
              <w:t xml:space="preserve"> угол ул. </w:t>
            </w:r>
            <w:proofErr w:type="spellStart"/>
            <w:r w:rsidRPr="003F29EA">
              <w:rPr>
                <w:rStyle w:val="FontStyle201"/>
              </w:rPr>
              <w:t>Б.Момышулы</w:t>
            </w:r>
            <w:proofErr w:type="spellEnd"/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>взвешенные вещества, диоксид серы, оксид углерода, диоксид азота, фенол, формальдегид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E61B85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9F122F">
              <w:rPr>
                <w:rStyle w:val="FontStyle201"/>
                <w:i w:val="0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3F29EA">
              <w:rPr>
                <w:rStyle w:val="FontStyle201"/>
              </w:rPr>
              <w:t>м-н</w:t>
            </w:r>
            <w:proofErr w:type="spellEnd"/>
            <w:proofErr w:type="gramEnd"/>
            <w:r w:rsidRPr="003F29EA">
              <w:rPr>
                <w:rStyle w:val="FontStyle201"/>
              </w:rPr>
              <w:t xml:space="preserve"> Тастак-1, ул. </w:t>
            </w:r>
            <w:proofErr w:type="spellStart"/>
            <w:r w:rsidRPr="003F29EA">
              <w:rPr>
                <w:rStyle w:val="FontStyle201"/>
              </w:rPr>
              <w:t>Толеби</w:t>
            </w:r>
            <w:proofErr w:type="spellEnd"/>
            <w:r w:rsidRPr="003F29EA">
              <w:rPr>
                <w:rStyle w:val="FontStyle201"/>
              </w:rPr>
              <w:t>, 249</w:t>
            </w:r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>взвешенные вещества, диоксид серы, оксид углерода, диоксид азота, фенол, формальдегид</w:t>
            </w:r>
          </w:p>
        </w:tc>
      </w:tr>
      <w:tr w:rsidR="009F122F" w:rsidRPr="003F29EA" w:rsidTr="009F122F">
        <w:trPr>
          <w:trHeight w:val="848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27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(наземный)</w:t>
            </w:r>
          </w:p>
        </w:tc>
        <w:tc>
          <w:tcPr>
            <w:tcW w:w="1134" w:type="dxa"/>
            <w:vMerge w:val="restart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43" w:type="dxa"/>
            <w:vMerge w:val="restart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Fonts w:ascii="Times New Roman" w:hAnsi="Times New Roman"/>
              </w:rPr>
              <w:t>в непрерывном режиме</w:t>
            </w: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>метеостанция Медео, ул. Горная,548</w:t>
            </w:r>
          </w:p>
        </w:tc>
        <w:tc>
          <w:tcPr>
            <w:tcW w:w="6924" w:type="dxa"/>
            <w:vMerge w:val="restart"/>
            <w:vAlign w:val="center"/>
          </w:tcPr>
          <w:p w:rsidR="00E435E0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 xml:space="preserve">взвешенные частицы РМ-2,5, взвешенные частицы РМ-10, диоксид серы, </w:t>
            </w:r>
          </w:p>
          <w:p w:rsidR="00E435E0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>оксид</w:t>
            </w:r>
            <w:r w:rsidR="00E435E0">
              <w:rPr>
                <w:rStyle w:val="FontStyle204"/>
                <w:sz w:val="24"/>
                <w:szCs w:val="24"/>
              </w:rPr>
              <w:t xml:space="preserve"> </w:t>
            </w:r>
            <w:r w:rsidRPr="003F29EA">
              <w:rPr>
                <w:rStyle w:val="FontStyle204"/>
                <w:sz w:val="24"/>
                <w:szCs w:val="24"/>
              </w:rPr>
              <w:t>углерода,</w:t>
            </w:r>
            <w:r w:rsidR="00E435E0">
              <w:rPr>
                <w:rStyle w:val="FontStyle204"/>
                <w:sz w:val="24"/>
                <w:szCs w:val="24"/>
              </w:rPr>
              <w:t xml:space="preserve"> </w:t>
            </w:r>
          </w:p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>диоксид и оксид азота</w:t>
            </w:r>
          </w:p>
        </w:tc>
      </w:tr>
      <w:tr w:rsidR="009F122F" w:rsidRPr="003F29EA" w:rsidTr="009F122F">
        <w:trPr>
          <w:trHeight w:val="800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28</w:t>
            </w:r>
          </w:p>
          <w:p w:rsidR="009F122F" w:rsidRPr="009F122F" w:rsidRDefault="009F122F" w:rsidP="009F122F">
            <w:pPr>
              <w:pStyle w:val="a5"/>
              <w:jc w:val="center"/>
              <w:rPr>
                <w:i/>
              </w:rPr>
            </w:pPr>
            <w:r w:rsidRPr="009F122F">
              <w:rPr>
                <w:rStyle w:val="FontStyle201"/>
                <w:i w:val="0"/>
              </w:rPr>
              <w:t>(наземный)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r w:rsidRPr="003F29EA">
              <w:rPr>
                <w:rStyle w:val="FontStyle201"/>
              </w:rPr>
              <w:t xml:space="preserve">аэрологическая станция (район Аэропорта) </w:t>
            </w:r>
          </w:p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>ул. Ахметова, 50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29</w:t>
            </w:r>
          </w:p>
          <w:p w:rsidR="009F122F" w:rsidRPr="009F122F" w:rsidRDefault="009F122F" w:rsidP="009F122F">
            <w:pPr>
              <w:pStyle w:val="a5"/>
              <w:jc w:val="center"/>
              <w:rPr>
                <w:i/>
              </w:rPr>
            </w:pPr>
            <w:r w:rsidRPr="009F122F">
              <w:rPr>
                <w:rStyle w:val="FontStyle201"/>
                <w:i w:val="0"/>
              </w:rPr>
              <w:t>(наземный)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1"/>
              </w:rPr>
              <w:t xml:space="preserve">РУВД </w:t>
            </w:r>
            <w:proofErr w:type="spellStart"/>
            <w:r w:rsidRPr="003F29EA">
              <w:rPr>
                <w:rStyle w:val="FontStyle201"/>
              </w:rPr>
              <w:t>Турскибского</w:t>
            </w:r>
            <w:proofErr w:type="spellEnd"/>
            <w:r w:rsidRPr="003F29EA">
              <w:rPr>
                <w:rStyle w:val="FontStyle201"/>
              </w:rPr>
              <w:t xml:space="preserve"> района, ул. Р. Зорге,14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E435E0" w:rsidRDefault="00E435E0" w:rsidP="009F122F">
            <w:pPr>
              <w:pStyle w:val="a5"/>
              <w:jc w:val="center"/>
              <w:rPr>
                <w:rStyle w:val="FontStyle201"/>
                <w:i w:val="0"/>
              </w:rPr>
            </w:pP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30</w:t>
            </w:r>
          </w:p>
          <w:p w:rsidR="00E435E0" w:rsidRPr="009F122F" w:rsidRDefault="009F122F" w:rsidP="00E435E0">
            <w:pPr>
              <w:pStyle w:val="a5"/>
              <w:jc w:val="center"/>
              <w:rPr>
                <w:i/>
              </w:rPr>
            </w:pPr>
            <w:r w:rsidRPr="009F122F">
              <w:rPr>
                <w:rStyle w:val="FontStyle201"/>
                <w:i w:val="0"/>
              </w:rPr>
              <w:t>(наземный)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3F29EA">
              <w:rPr>
                <w:rStyle w:val="FontStyle201"/>
              </w:rPr>
              <w:t>м-н</w:t>
            </w:r>
            <w:proofErr w:type="spellEnd"/>
            <w:proofErr w:type="gramEnd"/>
            <w:r w:rsidRPr="003F29EA">
              <w:rPr>
                <w:rStyle w:val="FontStyle201"/>
              </w:rPr>
              <w:t xml:space="preserve"> «</w:t>
            </w:r>
            <w:proofErr w:type="spellStart"/>
            <w:r w:rsidRPr="003F29EA">
              <w:rPr>
                <w:rStyle w:val="FontStyle201"/>
              </w:rPr>
              <w:t>Шанырак</w:t>
            </w:r>
            <w:proofErr w:type="spellEnd"/>
            <w:r w:rsidRPr="003F29EA">
              <w:rPr>
                <w:rStyle w:val="FontStyle201"/>
              </w:rPr>
              <w:t xml:space="preserve">», школа №26, ул. </w:t>
            </w:r>
            <w:proofErr w:type="spellStart"/>
            <w:r w:rsidRPr="003F29EA">
              <w:rPr>
                <w:rStyle w:val="FontStyle201"/>
              </w:rPr>
              <w:t>Жанкожа</w:t>
            </w:r>
            <w:proofErr w:type="spellEnd"/>
            <w:r w:rsidRPr="003F29EA">
              <w:rPr>
                <w:rStyle w:val="FontStyle201"/>
              </w:rPr>
              <w:t xml:space="preserve"> батыра, 202</w:t>
            </w:r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 xml:space="preserve">взвешенные частицы РМ-2,5, взвешенные частицы РМ-10, </w:t>
            </w:r>
            <w:proofErr w:type="spellStart"/>
            <w:r w:rsidRPr="003F29EA">
              <w:rPr>
                <w:rStyle w:val="FontStyle204"/>
                <w:sz w:val="24"/>
                <w:szCs w:val="24"/>
              </w:rPr>
              <w:t>оксидуглерода</w:t>
            </w:r>
            <w:proofErr w:type="gramStart"/>
            <w:r w:rsidRPr="003F29EA">
              <w:rPr>
                <w:rStyle w:val="FontStyle204"/>
                <w:sz w:val="24"/>
                <w:szCs w:val="24"/>
              </w:rPr>
              <w:t>,д</w:t>
            </w:r>
            <w:proofErr w:type="gramEnd"/>
            <w:r w:rsidRPr="003F29EA">
              <w:rPr>
                <w:rStyle w:val="FontStyle204"/>
                <w:sz w:val="24"/>
                <w:szCs w:val="24"/>
              </w:rPr>
              <w:t>иоксид</w:t>
            </w:r>
            <w:proofErr w:type="spellEnd"/>
            <w:r w:rsidRPr="003F29EA">
              <w:rPr>
                <w:rStyle w:val="FontStyle204"/>
                <w:sz w:val="24"/>
                <w:szCs w:val="24"/>
              </w:rPr>
              <w:t xml:space="preserve"> и оксид азота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31</w:t>
            </w:r>
          </w:p>
          <w:p w:rsidR="009F122F" w:rsidRPr="009F122F" w:rsidRDefault="009F122F" w:rsidP="009F122F">
            <w:pPr>
              <w:pStyle w:val="a5"/>
              <w:jc w:val="center"/>
              <w:rPr>
                <w:i/>
              </w:rPr>
            </w:pPr>
            <w:r w:rsidRPr="009F122F">
              <w:rPr>
                <w:rStyle w:val="FontStyle201"/>
                <w:i w:val="0"/>
              </w:rPr>
              <w:t>(наземный)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3F29EA">
              <w:rPr>
                <w:rStyle w:val="FontStyle201"/>
              </w:rPr>
              <w:t>м-н</w:t>
            </w:r>
            <w:proofErr w:type="spellEnd"/>
            <w:r w:rsidRPr="003F29EA">
              <w:rPr>
                <w:rStyle w:val="FontStyle201"/>
              </w:rPr>
              <w:t xml:space="preserve"> Орбита (территория Дендропарка АО «</w:t>
            </w:r>
            <w:proofErr w:type="spellStart"/>
            <w:r w:rsidRPr="003F29EA">
              <w:rPr>
                <w:rStyle w:val="FontStyle201"/>
              </w:rPr>
              <w:t>Зеленстрой</w:t>
            </w:r>
            <w:proofErr w:type="spellEnd"/>
            <w:r w:rsidRPr="003F29EA">
              <w:rPr>
                <w:rStyle w:val="FontStyle201"/>
              </w:rPr>
              <w:t>»</w:t>
            </w:r>
            <w:proofErr w:type="gramEnd"/>
          </w:p>
        </w:tc>
        <w:tc>
          <w:tcPr>
            <w:tcW w:w="6924" w:type="dxa"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 xml:space="preserve">взвешенные частицы РМ-2,5, взвешенные частицы РМ-10, диоксид серы, </w:t>
            </w:r>
            <w:proofErr w:type="spellStart"/>
            <w:r w:rsidRPr="003F29EA">
              <w:rPr>
                <w:rStyle w:val="FontStyle204"/>
                <w:sz w:val="24"/>
                <w:szCs w:val="24"/>
              </w:rPr>
              <w:t>оксидуглерода</w:t>
            </w:r>
            <w:proofErr w:type="gramStart"/>
            <w:r w:rsidRPr="003F29EA">
              <w:rPr>
                <w:rStyle w:val="FontStyle204"/>
                <w:sz w:val="24"/>
                <w:szCs w:val="24"/>
              </w:rPr>
              <w:t>,д</w:t>
            </w:r>
            <w:proofErr w:type="gramEnd"/>
            <w:r w:rsidRPr="003F29EA">
              <w:rPr>
                <w:rStyle w:val="FontStyle204"/>
                <w:sz w:val="24"/>
                <w:szCs w:val="24"/>
              </w:rPr>
              <w:t>иоксид</w:t>
            </w:r>
            <w:proofErr w:type="spellEnd"/>
            <w:r w:rsidRPr="003F29EA">
              <w:rPr>
                <w:rStyle w:val="FontStyle204"/>
                <w:sz w:val="24"/>
                <w:szCs w:val="24"/>
              </w:rPr>
              <w:t xml:space="preserve"> и оксид азота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1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r w:rsidRPr="003F29EA">
              <w:rPr>
                <w:rStyle w:val="FontStyle201"/>
              </w:rPr>
              <w:t xml:space="preserve">ДГП «Институт горного дела» им. </w:t>
            </w:r>
            <w:proofErr w:type="spellStart"/>
            <w:r w:rsidRPr="003F29EA">
              <w:rPr>
                <w:rStyle w:val="FontStyle201"/>
              </w:rPr>
              <w:t>Д.А.Кунаева</w:t>
            </w:r>
            <w:proofErr w:type="spellEnd"/>
            <w:r w:rsidRPr="003F29EA">
              <w:rPr>
                <w:rStyle w:val="FontStyle201"/>
              </w:rPr>
              <w:t>, пр. Абая, 191</w:t>
            </w:r>
          </w:p>
        </w:tc>
        <w:tc>
          <w:tcPr>
            <w:tcW w:w="6924" w:type="dxa"/>
            <w:vMerge w:val="restart"/>
            <w:vAlign w:val="center"/>
          </w:tcPr>
          <w:p w:rsidR="009F122F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 xml:space="preserve">диоксид серы, </w:t>
            </w:r>
          </w:p>
          <w:p w:rsidR="009F122F" w:rsidRDefault="009F122F" w:rsidP="00E61B85">
            <w:pPr>
              <w:spacing w:after="60"/>
              <w:jc w:val="center"/>
              <w:outlineLvl w:val="1"/>
              <w:rPr>
                <w:rStyle w:val="FontStyle204"/>
                <w:sz w:val="24"/>
                <w:szCs w:val="24"/>
              </w:rPr>
            </w:pPr>
            <w:r w:rsidRPr="003F29EA">
              <w:rPr>
                <w:rStyle w:val="FontStyle204"/>
                <w:sz w:val="24"/>
                <w:szCs w:val="24"/>
              </w:rPr>
              <w:t xml:space="preserve">оксид углерода, </w:t>
            </w:r>
          </w:p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 w:rsidRPr="003F29EA">
              <w:rPr>
                <w:rStyle w:val="FontStyle204"/>
                <w:sz w:val="24"/>
                <w:szCs w:val="24"/>
              </w:rPr>
              <w:t>диоксид и оксид азота</w:t>
            </w: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2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proofErr w:type="spellStart"/>
            <w:r w:rsidRPr="003F29EA">
              <w:rPr>
                <w:rStyle w:val="FontStyle201"/>
              </w:rPr>
              <w:t>КазН</w:t>
            </w:r>
            <w:proofErr w:type="spellEnd"/>
            <w:r w:rsidRPr="003F29EA">
              <w:rPr>
                <w:rStyle w:val="FontStyle201"/>
                <w:lang w:val="kk-KZ"/>
              </w:rPr>
              <w:t>У</w:t>
            </w:r>
            <w:r w:rsidRPr="003F29EA">
              <w:rPr>
                <w:rStyle w:val="FontStyle201"/>
              </w:rPr>
              <w:t xml:space="preserve"> им. </w:t>
            </w:r>
            <w:proofErr w:type="spellStart"/>
            <w:r w:rsidRPr="003F29EA">
              <w:rPr>
                <w:rStyle w:val="FontStyle201"/>
              </w:rPr>
              <w:t>Аль-Фараби</w:t>
            </w:r>
            <w:proofErr w:type="spellEnd"/>
            <w:r w:rsidRPr="003F29EA">
              <w:rPr>
                <w:rStyle w:val="FontStyle201"/>
              </w:rPr>
              <w:t>, ул.  Тимирязева, 74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3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r w:rsidRPr="003F29EA">
              <w:rPr>
                <w:rStyle w:val="FontStyle201"/>
              </w:rPr>
              <w:t xml:space="preserve">ул. </w:t>
            </w:r>
            <w:proofErr w:type="spellStart"/>
            <w:r w:rsidRPr="003F29EA">
              <w:rPr>
                <w:rStyle w:val="FontStyle201"/>
              </w:rPr>
              <w:t>Рыскулбекова</w:t>
            </w:r>
            <w:proofErr w:type="spellEnd"/>
            <w:r w:rsidRPr="003F29EA">
              <w:rPr>
                <w:rStyle w:val="FontStyle201"/>
              </w:rPr>
              <w:t>, 28, АО «</w:t>
            </w:r>
            <w:proofErr w:type="spellStart"/>
            <w:r w:rsidRPr="003F29EA">
              <w:rPr>
                <w:rStyle w:val="FontStyle201"/>
              </w:rPr>
              <w:t>КазГАСА</w:t>
            </w:r>
            <w:proofErr w:type="spellEnd"/>
            <w:r w:rsidRPr="003F29EA">
              <w:rPr>
                <w:rStyle w:val="FontStyle201"/>
              </w:rPr>
              <w:t>»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4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proofErr w:type="spellStart"/>
            <w:r w:rsidRPr="003F29EA">
              <w:rPr>
                <w:rStyle w:val="FontStyle201"/>
              </w:rPr>
              <w:t>Акимат</w:t>
            </w:r>
            <w:proofErr w:type="spellEnd"/>
            <w:r w:rsidRPr="003F29EA">
              <w:rPr>
                <w:rStyle w:val="FontStyle201"/>
              </w:rPr>
              <w:t xml:space="preserve"> Алатауского р-на, </w:t>
            </w:r>
            <w:proofErr w:type="spellStart"/>
            <w:proofErr w:type="gramStart"/>
            <w:r w:rsidRPr="003F29EA">
              <w:rPr>
                <w:rStyle w:val="FontStyle201"/>
              </w:rPr>
              <w:t>м-н</w:t>
            </w:r>
            <w:proofErr w:type="spellEnd"/>
            <w:proofErr w:type="gramEnd"/>
            <w:r w:rsidRPr="003F29EA">
              <w:rPr>
                <w:rStyle w:val="FontStyle201"/>
              </w:rPr>
              <w:t xml:space="preserve"> Шанырак-2, ул. </w:t>
            </w:r>
            <w:proofErr w:type="spellStart"/>
            <w:r w:rsidRPr="003F29EA">
              <w:rPr>
                <w:rStyle w:val="FontStyle201"/>
              </w:rPr>
              <w:t>Жанкожа</w:t>
            </w:r>
            <w:proofErr w:type="spellEnd"/>
            <w:r w:rsidRPr="003F29EA">
              <w:rPr>
                <w:rStyle w:val="FontStyle201"/>
              </w:rPr>
              <w:t xml:space="preserve"> батыра, 26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5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proofErr w:type="spellStart"/>
            <w:r w:rsidRPr="003F29EA">
              <w:rPr>
                <w:rStyle w:val="FontStyle201"/>
              </w:rPr>
              <w:t>КазНТУ</w:t>
            </w:r>
            <w:proofErr w:type="spellEnd"/>
            <w:r w:rsidRPr="003F29EA">
              <w:rPr>
                <w:rStyle w:val="FontStyle201"/>
              </w:rPr>
              <w:t xml:space="preserve"> им. </w:t>
            </w:r>
            <w:proofErr w:type="spellStart"/>
            <w:r w:rsidRPr="003F29EA">
              <w:rPr>
                <w:rStyle w:val="FontStyle201"/>
              </w:rPr>
              <w:t>К.Сатпаева</w:t>
            </w:r>
            <w:proofErr w:type="spellEnd"/>
            <w:r w:rsidRPr="003F29EA">
              <w:rPr>
                <w:rStyle w:val="FontStyle201"/>
              </w:rPr>
              <w:t xml:space="preserve">, ул. </w:t>
            </w:r>
            <w:proofErr w:type="spellStart"/>
            <w:r w:rsidRPr="003F29EA">
              <w:rPr>
                <w:rStyle w:val="FontStyle201"/>
              </w:rPr>
              <w:t>К.Сатпаева</w:t>
            </w:r>
            <w:proofErr w:type="spellEnd"/>
            <w:r w:rsidRPr="003F29EA">
              <w:rPr>
                <w:rStyle w:val="FontStyle201"/>
              </w:rPr>
              <w:t>, 22</w:t>
            </w:r>
          </w:p>
        </w:tc>
        <w:tc>
          <w:tcPr>
            <w:tcW w:w="6924" w:type="dxa"/>
            <w:vMerge/>
            <w:vAlign w:val="center"/>
          </w:tcPr>
          <w:p w:rsidR="009F122F" w:rsidRPr="003F29EA" w:rsidRDefault="009F122F" w:rsidP="00E61B85">
            <w:pPr>
              <w:spacing w:after="6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F122F" w:rsidRPr="003F29EA" w:rsidTr="009F122F">
        <w:trPr>
          <w:trHeight w:val="57"/>
          <w:jc w:val="center"/>
        </w:trPr>
        <w:tc>
          <w:tcPr>
            <w:tcW w:w="1418" w:type="dxa"/>
            <w:vAlign w:val="center"/>
          </w:tcPr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6</w:t>
            </w:r>
          </w:p>
          <w:p w:rsidR="009F122F" w:rsidRPr="009F122F" w:rsidRDefault="009F122F" w:rsidP="009F122F">
            <w:pPr>
              <w:pStyle w:val="a5"/>
              <w:jc w:val="center"/>
              <w:rPr>
                <w:rStyle w:val="FontStyle201"/>
                <w:i w:val="0"/>
              </w:rPr>
            </w:pPr>
            <w:r w:rsidRPr="009F122F">
              <w:rPr>
                <w:rStyle w:val="FontStyle201"/>
                <w:i w:val="0"/>
              </w:rPr>
              <w:t>(высотный)</w:t>
            </w:r>
          </w:p>
        </w:tc>
        <w:tc>
          <w:tcPr>
            <w:tcW w:w="1134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9F122F" w:rsidRPr="003F29EA" w:rsidRDefault="009F122F" w:rsidP="00E61B85">
            <w:pPr>
              <w:jc w:val="center"/>
              <w:outlineLvl w:val="1"/>
              <w:rPr>
                <w:rStyle w:val="FontStyle201"/>
                <w:i w:val="0"/>
              </w:rPr>
            </w:pPr>
            <w:r w:rsidRPr="003F29EA">
              <w:rPr>
                <w:rStyle w:val="FontStyle201"/>
              </w:rPr>
              <w:t xml:space="preserve">ул. Пушкина, 72 (здание </w:t>
            </w:r>
            <w:proofErr w:type="spellStart"/>
            <w:r w:rsidRPr="003F29EA">
              <w:rPr>
                <w:rStyle w:val="FontStyle201"/>
              </w:rPr>
              <w:t>акимата</w:t>
            </w:r>
            <w:proofErr w:type="spellEnd"/>
            <w:r w:rsidRPr="003F29EA">
              <w:rPr>
                <w:rStyle w:val="FontStyle201"/>
              </w:rPr>
              <w:t xml:space="preserve"> </w:t>
            </w:r>
            <w:proofErr w:type="spellStart"/>
            <w:r w:rsidRPr="003F29EA">
              <w:rPr>
                <w:rStyle w:val="FontStyle201"/>
              </w:rPr>
              <w:t>Медеуского</w:t>
            </w:r>
            <w:proofErr w:type="spellEnd"/>
            <w:r w:rsidRPr="003F29EA">
              <w:rPr>
                <w:rStyle w:val="FontStyle201"/>
              </w:rPr>
              <w:t xml:space="preserve"> района)</w:t>
            </w:r>
          </w:p>
        </w:tc>
        <w:tc>
          <w:tcPr>
            <w:tcW w:w="6924" w:type="dxa"/>
            <w:vMerge/>
          </w:tcPr>
          <w:p w:rsidR="009F122F" w:rsidRPr="003F29EA" w:rsidRDefault="009F122F" w:rsidP="00E61B85">
            <w:pPr>
              <w:spacing w:after="60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000000" w:rsidRDefault="00E435E0"/>
    <w:p w:rsidR="009F122F" w:rsidRDefault="009F122F" w:rsidP="009F122F">
      <w:pPr>
        <w:jc w:val="center"/>
        <w:rPr>
          <w:rStyle w:val="FontStyle201"/>
        </w:rPr>
      </w:pPr>
      <w:r>
        <w:rPr>
          <w:rStyle w:val="FontStyle201"/>
        </w:rPr>
        <w:t>к</w:t>
      </w:r>
      <w:r w:rsidRPr="009F122F">
        <w:rPr>
          <w:rStyle w:val="FontStyle201"/>
        </w:rPr>
        <w:t>арта ниже</w:t>
      </w:r>
    </w:p>
    <w:p w:rsidR="009F122F" w:rsidRDefault="009F122F" w:rsidP="009F122F">
      <w:pPr>
        <w:jc w:val="center"/>
        <w:rPr>
          <w:rStyle w:val="FontStyle201"/>
        </w:rPr>
      </w:pPr>
    </w:p>
    <w:p w:rsidR="009F122F" w:rsidRDefault="009F122F" w:rsidP="009F122F">
      <w:pPr>
        <w:jc w:val="center"/>
        <w:rPr>
          <w:rStyle w:val="FontStyle201"/>
        </w:rPr>
      </w:pPr>
    </w:p>
    <w:p w:rsidR="009F122F" w:rsidRPr="009F122F" w:rsidRDefault="009F122F" w:rsidP="009F1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расположения </w:t>
      </w:r>
      <w:r w:rsidR="00E435E0">
        <w:rPr>
          <w:rFonts w:ascii="Times New Roman" w:hAnsi="Times New Roman" w:cs="Times New Roman"/>
          <w:b/>
          <w:sz w:val="28"/>
          <w:szCs w:val="28"/>
        </w:rPr>
        <w:t>станций мониторинга</w:t>
      </w:r>
    </w:p>
    <w:p w:rsidR="009F122F" w:rsidRPr="009F122F" w:rsidRDefault="009F122F" w:rsidP="009F1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2F">
        <w:rPr>
          <w:rFonts w:ascii="Times New Roman" w:hAnsi="Times New Roman" w:cs="Times New Roman"/>
          <w:b/>
          <w:sz w:val="28"/>
          <w:szCs w:val="28"/>
        </w:rPr>
        <w:t>за загрязнением атмосферного воздуха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22F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</w:p>
    <w:p w:rsidR="009F122F" w:rsidRDefault="009F122F" w:rsidP="009F122F">
      <w:pPr>
        <w:jc w:val="center"/>
        <w:rPr>
          <w:rStyle w:val="FontStyle201"/>
          <w:i w:val="0"/>
        </w:rPr>
      </w:pPr>
    </w:p>
    <w:p w:rsidR="009F122F" w:rsidRPr="009F122F" w:rsidRDefault="009F122F" w:rsidP="009F122F">
      <w:pPr>
        <w:jc w:val="center"/>
        <w:rPr>
          <w:rStyle w:val="FontStyle201"/>
          <w:i w:val="0"/>
        </w:rPr>
      </w:pPr>
      <w:r w:rsidRPr="009F122F">
        <w:rPr>
          <w:rStyle w:val="FontStyle201"/>
          <w:i w:val="0"/>
        </w:rPr>
        <w:drawing>
          <wp:inline distT="0" distB="0" distL="0" distR="0">
            <wp:extent cx="9309062" cy="5561520"/>
            <wp:effectExtent l="19050" t="0" r="6388" b="0"/>
            <wp:docPr id="37" name="Рисунок 7" descr="C:\Users\ww\Desktop\На бюллетень\Ал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w\Desktop\На бюллетень\Алм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81" cy="557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2F" w:rsidRDefault="009F122F"/>
    <w:sectPr w:rsidR="009F122F" w:rsidSect="00E435E0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122F"/>
    <w:rsid w:val="009F122F"/>
    <w:rsid w:val="00E4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4">
    <w:name w:val="Font Style204"/>
    <w:rsid w:val="009F122F"/>
    <w:rPr>
      <w:rFonts w:ascii="Times New Roman" w:hAnsi="Times New Roman" w:cs="Times New Roman"/>
      <w:sz w:val="26"/>
      <w:szCs w:val="26"/>
    </w:rPr>
  </w:style>
  <w:style w:type="paragraph" w:customStyle="1" w:styleId="Style100">
    <w:name w:val="Style100"/>
    <w:basedOn w:val="a"/>
    <w:uiPriority w:val="99"/>
    <w:rsid w:val="009F122F"/>
    <w:pPr>
      <w:widowControl w:val="0"/>
      <w:autoSpaceDE w:val="0"/>
      <w:autoSpaceDN w:val="0"/>
      <w:adjustRightInd w:val="0"/>
      <w:spacing w:after="0" w:line="311" w:lineRule="exact"/>
      <w:ind w:firstLine="7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01">
    <w:name w:val="Font Style201"/>
    <w:rsid w:val="009F122F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122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3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zhydrome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2016-12-29T09:26:00Z</dcterms:created>
  <dcterms:modified xsi:type="dcterms:W3CDTF">2016-12-29T09:40:00Z</dcterms:modified>
</cp:coreProperties>
</file>